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60" w:right="-270" w:firstLine="0"/>
        <w:rPr>
          <w:rFonts w:ascii="Century Gothic" w:cs="Century Gothic" w:eastAsia="Century Gothic" w:hAnsi="Century Gothic"/>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2395538</wp:posOffset>
            </wp:positionH>
            <wp:positionV relativeFrom="paragraph">
              <wp:posOffset>0</wp:posOffset>
            </wp:positionV>
            <wp:extent cx="1155700" cy="108712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55700" cy="1087120"/>
                    </a:xfrm>
                    <a:prstGeom prst="rect"/>
                    <a:ln/>
                  </pic:spPr>
                </pic:pic>
              </a:graphicData>
            </a:graphic>
          </wp:anchor>
        </w:drawing>
      </w:r>
    </w:p>
    <w:p w:rsidR="00000000" w:rsidDel="00000000" w:rsidP="00000000" w:rsidRDefault="00000000" w:rsidRPr="00000000" w14:paraId="00000002">
      <w:pPr>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3">
      <w:pPr>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4">
      <w:pPr>
        <w:spacing w:after="0" w:before="0" w:line="240" w:lineRule="auto"/>
        <w:ind w:left="-360" w:right="-270" w:firstLine="0"/>
        <w:jc w:val="left"/>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5">
      <w:pPr>
        <w:spacing w:after="0" w:before="0" w:line="240" w:lineRule="auto"/>
        <w:ind w:left="-360" w:right="-270" w:firstLine="0"/>
        <w:jc w:val="cente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6">
      <w:pPr>
        <w:spacing w:after="0" w:before="0" w:line="240" w:lineRule="auto"/>
        <w:ind w:left="-360" w:right="-270" w:firstLine="0"/>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Meeting Minutes - Edgartown </w:t>
      </w:r>
    </w:p>
    <w:p w:rsidR="00000000" w:rsidDel="00000000" w:rsidP="00000000" w:rsidRDefault="00000000" w:rsidRPr="00000000" w14:paraId="00000007">
      <w:pPr>
        <w:spacing w:after="0" w:before="0" w:line="240" w:lineRule="auto"/>
        <w:ind w:left="-360" w:right="-270" w:firstLine="0"/>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Conservation Commission</w:t>
      </w:r>
    </w:p>
    <w:p w:rsidR="00000000" w:rsidDel="00000000" w:rsidP="00000000" w:rsidRDefault="00000000" w:rsidRPr="00000000" w14:paraId="00000008">
      <w:pPr>
        <w:spacing w:after="0" w:before="0" w:line="240" w:lineRule="auto"/>
        <w:ind w:left="-360" w:right="-270" w:firstLine="0"/>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February 14, 2024 (4 pm)</w:t>
      </w:r>
    </w:p>
    <w:p w:rsidR="00000000" w:rsidDel="00000000" w:rsidP="00000000" w:rsidRDefault="00000000" w:rsidRPr="00000000" w14:paraId="00000009">
      <w:pPr>
        <w:spacing w:after="0" w:before="0" w:line="240" w:lineRule="auto"/>
        <w:ind w:left="-360" w:right="-270" w:firstLine="0"/>
        <w:rPr>
          <w:rFonts w:ascii="Century Gothic" w:cs="Century Gothic" w:eastAsia="Century Gothic" w:hAnsi="Century Gothic"/>
          <w:sz w:val="24"/>
          <w:szCs w:val="24"/>
          <w:u w:val="single"/>
        </w:rPr>
      </w:pPr>
      <w:r w:rsidDel="00000000" w:rsidR="00000000" w:rsidRPr="00000000">
        <w:rPr>
          <w:rtl w:val="0"/>
        </w:rPr>
      </w:r>
    </w:p>
    <w:p w:rsidR="00000000" w:rsidDel="00000000" w:rsidP="00000000" w:rsidRDefault="00000000" w:rsidRPr="00000000" w14:paraId="0000000A">
      <w:pPr>
        <w:spacing w:after="0" w:before="0" w:line="240" w:lineRule="auto"/>
        <w:ind w:left="-360" w:right="-270" w:firstLine="0"/>
        <w:rPr>
          <w:rFonts w:ascii="Century Gothic" w:cs="Century Gothic" w:eastAsia="Century Gothic" w:hAnsi="Century Gothic"/>
          <w:sz w:val="24"/>
          <w:szCs w:val="24"/>
          <w:highlight w:val="white"/>
        </w:rPr>
      </w:pPr>
      <w:r w:rsidDel="00000000" w:rsidR="00000000" w:rsidRPr="00000000">
        <w:rPr>
          <w:rFonts w:ascii="Century Gothic" w:cs="Century Gothic" w:eastAsia="Century Gothic" w:hAnsi="Century Gothic"/>
          <w:sz w:val="24"/>
          <w:szCs w:val="24"/>
          <w:u w:val="single"/>
          <w:rtl w:val="0"/>
        </w:rPr>
        <w:t xml:space="preserve">Commissioners present (4)</w:t>
      </w:r>
      <w:r w:rsidDel="00000000" w:rsidR="00000000" w:rsidRPr="00000000">
        <w:rPr>
          <w:rFonts w:ascii="Century Gothic" w:cs="Century Gothic" w:eastAsia="Century Gothic" w:hAnsi="Century Gothic"/>
          <w:sz w:val="24"/>
          <w:szCs w:val="24"/>
          <w:rtl w:val="0"/>
        </w:rPr>
        <w:t xml:space="preserve">: Jeff Carlson</w:t>
      </w:r>
      <w:r w:rsidDel="00000000" w:rsidR="00000000" w:rsidRPr="00000000">
        <w:rPr>
          <w:rFonts w:ascii="Century Gothic" w:cs="Century Gothic" w:eastAsia="Century Gothic" w:hAnsi="Century Gothic"/>
          <w:sz w:val="24"/>
          <w:szCs w:val="24"/>
          <w:rtl w:val="0"/>
        </w:rPr>
        <w:t xml:space="preserve"> (Acting Chair), Lil Province, Max Gibbs, </w:t>
      </w:r>
      <w:r w:rsidDel="00000000" w:rsidR="00000000" w:rsidRPr="00000000">
        <w:rPr>
          <w:rFonts w:ascii="Century Gothic" w:cs="Century Gothic" w:eastAsia="Century Gothic" w:hAnsi="Century Gothic"/>
          <w:sz w:val="24"/>
          <w:szCs w:val="24"/>
          <w:rtl w:val="0"/>
        </w:rPr>
        <w:t xml:space="preserve">G</w:t>
      </w:r>
      <w:r w:rsidDel="00000000" w:rsidR="00000000" w:rsidRPr="00000000">
        <w:rPr>
          <w:rFonts w:ascii="Century Gothic" w:cs="Century Gothic" w:eastAsia="Century Gothic" w:hAnsi="Century Gothic"/>
          <w:sz w:val="24"/>
          <w:szCs w:val="24"/>
          <w:highlight w:val="white"/>
          <w:rtl w:val="0"/>
        </w:rPr>
        <w:t xml:space="preserve">eoff Kontje</w:t>
      </w:r>
    </w:p>
    <w:p w:rsidR="00000000" w:rsidDel="00000000" w:rsidP="00000000" w:rsidRDefault="00000000" w:rsidRPr="00000000" w14:paraId="0000000B">
      <w:pPr>
        <w:spacing w:after="0" w:before="0"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u w:val="single"/>
          <w:rtl w:val="0"/>
        </w:rPr>
        <w:t xml:space="preserve">Commissioners Absent (3)</w:t>
      </w:r>
      <w:r w:rsidDel="00000000" w:rsidR="00000000" w:rsidRPr="00000000">
        <w:rPr>
          <w:rFonts w:ascii="Century Gothic" w:cs="Century Gothic" w:eastAsia="Century Gothic" w:hAnsi="Century Gothic"/>
          <w:sz w:val="24"/>
          <w:szCs w:val="24"/>
          <w:rtl w:val="0"/>
        </w:rPr>
        <w:t xml:space="preserve">: Christina Brown, </w:t>
      </w:r>
      <w:r w:rsidDel="00000000" w:rsidR="00000000" w:rsidRPr="00000000">
        <w:rPr>
          <w:rFonts w:ascii="Century Gothic" w:cs="Century Gothic" w:eastAsia="Century Gothic" w:hAnsi="Century Gothic"/>
          <w:sz w:val="24"/>
          <w:szCs w:val="24"/>
          <w:highlight w:val="white"/>
          <w:rtl w:val="0"/>
        </w:rPr>
        <w:t xml:space="preserve">Robert Avakian, Peter Vincent</w:t>
      </w:r>
      <w:r w:rsidDel="00000000" w:rsidR="00000000" w:rsidRPr="00000000">
        <w:rPr>
          <w:rtl w:val="0"/>
        </w:rPr>
      </w:r>
    </w:p>
    <w:p w:rsidR="00000000" w:rsidDel="00000000" w:rsidP="00000000" w:rsidRDefault="00000000" w:rsidRPr="00000000" w14:paraId="0000000C">
      <w:pPr>
        <w:spacing w:after="0" w:before="0" w:line="240" w:lineRule="auto"/>
        <w:ind w:left="-360" w:right="-270" w:firstLine="0"/>
        <w:rPr>
          <w:rFonts w:ascii="Century Gothic" w:cs="Century Gothic" w:eastAsia="Century Gothic" w:hAnsi="Century Gothic"/>
          <w:sz w:val="26"/>
          <w:szCs w:val="26"/>
        </w:rPr>
      </w:pPr>
      <w:r w:rsidDel="00000000" w:rsidR="00000000" w:rsidRPr="00000000">
        <w:rPr>
          <w:rFonts w:ascii="Century Gothic" w:cs="Century Gothic" w:eastAsia="Century Gothic" w:hAnsi="Century Gothic"/>
          <w:sz w:val="24"/>
          <w:szCs w:val="24"/>
          <w:u w:val="single"/>
          <w:rtl w:val="0"/>
        </w:rPr>
        <w:t xml:space="preserve">Staff (2)</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sz w:val="24"/>
          <w:szCs w:val="24"/>
          <w:rtl w:val="0"/>
        </w:rPr>
        <w:t xml:space="preserve"> Jane Varkonda (Agent), Kara Shemeth (Assistant)</w:t>
      </w:r>
      <w:r w:rsidDel="00000000" w:rsidR="00000000" w:rsidRPr="00000000">
        <w:rPr>
          <w:rtl w:val="0"/>
        </w:rPr>
      </w:r>
    </w:p>
    <w:p w:rsidR="00000000" w:rsidDel="00000000" w:rsidP="00000000" w:rsidRDefault="00000000" w:rsidRPr="00000000" w14:paraId="0000000D">
      <w:pPr>
        <w:spacing w:after="0" w:before="0"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E">
      <w:pPr>
        <w:spacing w:after="0" w:before="0" w:line="240" w:lineRule="auto"/>
        <w:ind w:left="-360" w:right="-270" w:firstLine="0"/>
        <w:rPr>
          <w:rFonts w:ascii="Century Gothic" w:cs="Century Gothic" w:eastAsia="Century Gothic" w:hAnsi="Century Gothic"/>
          <w:color w:val="ff0000"/>
          <w:sz w:val="24"/>
          <w:szCs w:val="24"/>
        </w:rPr>
      </w:pPr>
      <w:r w:rsidDel="00000000" w:rsidR="00000000" w:rsidRPr="00000000">
        <w:rPr>
          <w:rFonts w:ascii="Century Gothic" w:cs="Century Gothic" w:eastAsia="Century Gothic" w:hAnsi="Century Gothic"/>
          <w:sz w:val="24"/>
          <w:szCs w:val="24"/>
          <w:u w:val="single"/>
          <w:rtl w:val="0"/>
        </w:rPr>
        <w:t xml:space="preserve">Public in attendance (49)</w:t>
      </w:r>
      <w:r w:rsidDel="00000000" w:rsidR="00000000" w:rsidRPr="00000000">
        <w:rPr>
          <w:rFonts w:ascii="Century Gothic" w:cs="Century Gothic" w:eastAsia="Century Gothic" w:hAnsi="Century Gothic"/>
          <w:sz w:val="24"/>
          <w:szCs w:val="24"/>
          <w:rtl w:val="0"/>
        </w:rPr>
        <w:t xml:space="preserve">: Abby Fuller | STIMSON, Alexis Colantonio, Amos Cavallo, Anne Smith-White, Attorney Dylan Sanders, Bill Brine, Bob, Bruce Dew, Chris Alley, Chris Kennedy, Chris Miczek I STIMSON, Darci Schofield TTOR, Debbie Cron, Donald's iPhone, Douglas Hoehn SBH, Elizabeth McDonough TTOR, Gerret Conover, Jay Hunter, Jean's iPhone, Joe Delory, John P McKenna, John Piekos, Jonathan Herman, Leslie Audet, Leslie Self, Mark Carlson, Mary Dettloff, Matt Dyroff, Morgan Herman, Daniel Greenman MV Times, Paul Beeson, Penn Edmonds, Peter Sliwkowski MVBAG, Phil Horton, Rachel Self, Richard Thompson, Robert Carroll, Robert's iPad, Ron Domurat, Sean Francis, Sourati Engineering Group LLC (George Sourati and Bryan Collins), Stephen’s iPhone, Timothy Moriarty, Tom &amp; Becky Ross, Victor Colantonio, William Gazaille, Win</w:t>
      </w:r>
      <w:r w:rsidDel="00000000" w:rsidR="00000000" w:rsidRPr="00000000">
        <w:rPr>
          <w:rtl w:val="0"/>
        </w:rPr>
      </w:r>
    </w:p>
    <w:p w:rsidR="00000000" w:rsidDel="00000000" w:rsidP="00000000" w:rsidRDefault="00000000" w:rsidRPr="00000000" w14:paraId="0000000F">
      <w:pPr>
        <w:spacing w:after="0" w:before="0" w:line="240" w:lineRule="auto"/>
        <w:ind w:left="-360" w:firstLine="0"/>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10">
      <w:pPr>
        <w:spacing w:after="0" w:before="0" w:line="240" w:lineRule="auto"/>
        <w:ind w:left="-360" w:firstLine="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SE20-1720 &amp; SE20-1721</w:t>
      </w:r>
    </w:p>
    <w:p w:rsidR="00000000" w:rsidDel="00000000" w:rsidP="00000000" w:rsidRDefault="00000000" w:rsidRPr="00000000" w14:paraId="00000011">
      <w:pPr>
        <w:spacing w:after="0" w:before="0" w:line="240" w:lineRule="auto"/>
        <w:ind w:left="-36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Applicant: Francis E. Fisher III, Trustee</w:t>
      </w:r>
    </w:p>
    <w:p w:rsidR="00000000" w:rsidDel="00000000" w:rsidP="00000000" w:rsidRDefault="00000000" w:rsidRPr="00000000" w14:paraId="00000012">
      <w:pPr>
        <w:spacing w:after="0" w:before="0" w:line="240" w:lineRule="auto"/>
        <w:ind w:left="-36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Location: 117 Pennywise Path (Lot 1 &amp; 2) (AP 21-68.1)</w:t>
      </w:r>
    </w:p>
    <w:p w:rsidR="00000000" w:rsidDel="00000000" w:rsidP="00000000" w:rsidRDefault="00000000" w:rsidRPr="00000000" w14:paraId="00000013">
      <w:pPr>
        <w:spacing w:after="0" w:before="0" w:line="240" w:lineRule="auto"/>
        <w:ind w:left="-36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Representative: Sourati Engineering</w:t>
      </w:r>
    </w:p>
    <w:p w:rsidR="00000000" w:rsidDel="00000000" w:rsidP="00000000" w:rsidRDefault="00000000" w:rsidRPr="00000000" w14:paraId="00000014">
      <w:pPr>
        <w:spacing w:after="0" w:before="0" w:line="240" w:lineRule="auto"/>
        <w:ind w:left="-36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Project: Proposed construction of a single family residence with associated utilities including a sewage disposal system and a potable water supply well on a vacant lot within 100’ of a wetland. (Proposals are similar for both lots, subdivision recently approved by the Planning Board to create two buildable lots.)</w:t>
      </w:r>
    </w:p>
    <w:p w:rsidR="00000000" w:rsidDel="00000000" w:rsidP="00000000" w:rsidRDefault="00000000" w:rsidRPr="00000000" w14:paraId="00000015">
      <w:pPr>
        <w:spacing w:after="0" w:before="0" w:line="240" w:lineRule="auto"/>
        <w:ind w:left="-360" w:firstLine="0"/>
        <w:rPr>
          <w:rFonts w:ascii="Century Gothic" w:cs="Century Gothic" w:eastAsia="Century Gothic" w:hAnsi="Century Gothic"/>
          <w:color w:val="131619"/>
          <w:sz w:val="24"/>
          <w:szCs w:val="24"/>
        </w:rPr>
      </w:pPr>
      <w:r w:rsidDel="00000000" w:rsidR="00000000" w:rsidRPr="00000000">
        <w:rPr>
          <w:rFonts w:ascii="Century Gothic" w:cs="Century Gothic" w:eastAsia="Century Gothic" w:hAnsi="Century Gothic"/>
          <w:sz w:val="24"/>
          <w:szCs w:val="24"/>
          <w:rtl w:val="0"/>
        </w:rPr>
        <w:t xml:space="preserve">Documents shared: aerial of site, site plan</w:t>
      </w:r>
      <w:r w:rsidDel="00000000" w:rsidR="00000000" w:rsidRPr="00000000">
        <w:rPr>
          <w:rFonts w:ascii="Century Gothic" w:cs="Century Gothic" w:eastAsia="Century Gothic" w:hAnsi="Century Gothic"/>
          <w:b w:val="1"/>
          <w:sz w:val="24"/>
          <w:szCs w:val="24"/>
          <w:rtl w:val="0"/>
        </w:rPr>
        <w:t xml:space="preserve"> </w:t>
      </w: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ind w:left="-360" w:firstLine="36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color w:val="131619"/>
          <w:sz w:val="24"/>
          <w:szCs w:val="24"/>
          <w:rtl w:val="0"/>
        </w:rPr>
        <w:t xml:space="preserve">George Sourati presented plans for the construction of two single-family houses on separate lots. The first lot would feature a two-bedroom house, a garage, a driveway, and a septic system, all within a 100-foot setback from the wetlands. The second lot would have a one-bedroom house, also with a garage, a driveway, and a septic system, which is within a 54-foot setback from the wetlands. George Sourati confirmed that the Board of Health had approved the septic systems. </w:t>
      </w:r>
      <w:r w:rsidDel="00000000" w:rsidR="00000000" w:rsidRPr="00000000">
        <w:rPr>
          <w:rtl w:val="0"/>
        </w:rPr>
      </w:r>
    </w:p>
    <w:p w:rsidR="00000000" w:rsidDel="00000000" w:rsidP="00000000" w:rsidRDefault="00000000" w:rsidRPr="00000000" w14:paraId="00000017">
      <w:pPr>
        <w:spacing w:after="0" w:before="0" w:line="240" w:lineRule="auto"/>
        <w:ind w:left="-360" w:firstLine="0"/>
        <w:rPr>
          <w:rFonts w:ascii="Century Gothic" w:cs="Century Gothic" w:eastAsia="Century Gothic" w:hAnsi="Century Gothic"/>
          <w:color w:val="131619"/>
          <w:sz w:val="24"/>
          <w:szCs w:val="24"/>
        </w:rPr>
      </w:pPr>
      <w:r w:rsidDel="00000000" w:rsidR="00000000" w:rsidRPr="00000000">
        <w:rPr>
          <w:rFonts w:ascii="Century Gothic" w:cs="Century Gothic" w:eastAsia="Century Gothic" w:hAnsi="Century Gothic"/>
          <w:sz w:val="24"/>
          <w:szCs w:val="24"/>
          <w:u w:val="single"/>
          <w:rtl w:val="0"/>
        </w:rPr>
        <w:t xml:space="preserve">Commissioner Comment:</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color w:val="131619"/>
          <w:sz w:val="24"/>
          <w:szCs w:val="24"/>
          <w:rtl w:val="0"/>
        </w:rPr>
        <w:t xml:space="preserve">Commissioners questioned the proximity of the wells to the wetlands, to which George Sourati responded that there was no requirement for well separation. There was a discussion about the drilling of wells near wetlands. Commissioners raised concerns about the potential impact on wetland water quality and the protection of the wetland itself. George Sourati clarified that the wells would likely be drilled 10-12 feet below the water table and that the area was flat, not low-lying. He also assured the Commission that there was no standing water in the vicinity, ruling out the possibility of the water table being affected. The potential for vernal pools was also addressed, with Sourati stating that none were observed by LEC, who did the wetlands flagging. George offered to have LEC verify the presence or absence of vernal pools.</w:t>
      </w:r>
    </w:p>
    <w:p w:rsidR="00000000" w:rsidDel="00000000" w:rsidP="00000000" w:rsidRDefault="00000000" w:rsidRPr="00000000" w14:paraId="00000018">
      <w:pPr>
        <w:spacing w:after="0" w:before="0" w:line="240" w:lineRule="auto"/>
        <w:ind w:left="-360" w:firstLine="0"/>
        <w:rPr>
          <w:rFonts w:ascii="Century Gothic" w:cs="Century Gothic" w:eastAsia="Century Gothic" w:hAnsi="Century Gothic"/>
          <w:color w:val="131619"/>
          <w:sz w:val="24"/>
          <w:szCs w:val="24"/>
        </w:rPr>
      </w:pPr>
      <w:r w:rsidDel="00000000" w:rsidR="00000000" w:rsidRPr="00000000">
        <w:rPr>
          <w:rFonts w:ascii="Century Gothic" w:cs="Century Gothic" w:eastAsia="Century Gothic" w:hAnsi="Century Gothic"/>
          <w:color w:val="131619"/>
          <w:sz w:val="24"/>
          <w:szCs w:val="24"/>
          <w:u w:val="single"/>
          <w:rtl w:val="0"/>
        </w:rPr>
        <w:t xml:space="preserve">Public Comment</w:t>
      </w:r>
      <w:r w:rsidDel="00000000" w:rsidR="00000000" w:rsidRPr="00000000">
        <w:rPr>
          <w:rFonts w:ascii="Century Gothic" w:cs="Century Gothic" w:eastAsia="Century Gothic" w:hAnsi="Century Gothic"/>
          <w:color w:val="131619"/>
          <w:sz w:val="24"/>
          <w:szCs w:val="24"/>
          <w:rtl w:val="0"/>
        </w:rPr>
        <w:t xml:space="preserve">: None</w:t>
      </w:r>
    </w:p>
    <w:p w:rsidR="00000000" w:rsidDel="00000000" w:rsidP="00000000" w:rsidRDefault="00000000" w:rsidRPr="00000000" w14:paraId="00000019">
      <w:pPr>
        <w:spacing w:after="0" w:before="0" w:line="240" w:lineRule="auto"/>
        <w:ind w:left="-360" w:firstLine="0"/>
        <w:rPr>
          <w:rFonts w:ascii="Century Gothic" w:cs="Century Gothic" w:eastAsia="Century Gothic" w:hAnsi="Century Gothic"/>
          <w:color w:val="131619"/>
          <w:sz w:val="24"/>
          <w:szCs w:val="24"/>
        </w:rPr>
      </w:pPr>
      <w:r w:rsidDel="00000000" w:rsidR="00000000" w:rsidRPr="00000000">
        <w:rPr>
          <w:rtl w:val="0"/>
        </w:rPr>
      </w:r>
    </w:p>
    <w:p w:rsidR="00000000" w:rsidDel="00000000" w:rsidP="00000000" w:rsidRDefault="00000000" w:rsidRPr="00000000" w14:paraId="0000001A">
      <w:pPr>
        <w:spacing w:after="0" w:before="0" w:line="240" w:lineRule="auto"/>
        <w:ind w:left="-360" w:firstLine="0"/>
        <w:rPr>
          <w:rFonts w:ascii="Century Gothic" w:cs="Century Gothic" w:eastAsia="Century Gothic" w:hAnsi="Century Gothic"/>
          <w:color w:val="131619"/>
          <w:sz w:val="24"/>
          <w:szCs w:val="24"/>
        </w:rPr>
      </w:pPr>
      <w:r w:rsidDel="00000000" w:rsidR="00000000" w:rsidRPr="00000000">
        <w:rPr>
          <w:rFonts w:ascii="Century Gothic" w:cs="Century Gothic" w:eastAsia="Century Gothic" w:hAnsi="Century Gothic"/>
          <w:b w:val="1"/>
          <w:color w:val="131619"/>
          <w:sz w:val="24"/>
          <w:szCs w:val="24"/>
          <w:u w:val="single"/>
          <w:rtl w:val="0"/>
        </w:rPr>
        <w:t xml:space="preserve">Action</w:t>
      </w:r>
      <w:r w:rsidDel="00000000" w:rsidR="00000000" w:rsidRPr="00000000">
        <w:rPr>
          <w:rFonts w:ascii="Century Gothic" w:cs="Century Gothic" w:eastAsia="Century Gothic" w:hAnsi="Century Gothic"/>
          <w:color w:val="131619"/>
          <w:sz w:val="24"/>
          <w:szCs w:val="24"/>
          <w:rtl w:val="0"/>
        </w:rPr>
        <w:t xml:space="preserve">: A motion was made, and seconded, to continue the hearing to 2/28/24 to allow for a site visit and for clarification by LEC on the potential presence of vernal pools</w:t>
      </w:r>
    </w:p>
    <w:p w:rsidR="00000000" w:rsidDel="00000000" w:rsidP="00000000" w:rsidRDefault="00000000" w:rsidRPr="00000000" w14:paraId="0000001B">
      <w:pPr>
        <w:spacing w:after="0" w:before="0" w:line="240" w:lineRule="auto"/>
        <w:ind w:left="-360" w:firstLine="0"/>
        <w:rPr>
          <w:rFonts w:ascii="Century Gothic" w:cs="Century Gothic" w:eastAsia="Century Gothic" w:hAnsi="Century Gothic"/>
          <w:color w:val="131619"/>
          <w:sz w:val="24"/>
          <w:szCs w:val="24"/>
        </w:rPr>
      </w:pPr>
      <w:r w:rsidDel="00000000" w:rsidR="00000000" w:rsidRPr="00000000">
        <w:rPr>
          <w:rFonts w:ascii="Century Gothic" w:cs="Century Gothic" w:eastAsia="Century Gothic" w:hAnsi="Century Gothic"/>
          <w:color w:val="131619"/>
          <w:sz w:val="24"/>
          <w:szCs w:val="24"/>
          <w:rtl w:val="0"/>
        </w:rPr>
        <w:t xml:space="preserve">Passed unanimously via roll call vote</w:t>
      </w:r>
    </w:p>
    <w:p w:rsidR="00000000" w:rsidDel="00000000" w:rsidP="00000000" w:rsidRDefault="00000000" w:rsidRPr="00000000" w14:paraId="0000001C">
      <w:pPr>
        <w:spacing w:after="0" w:before="0" w:line="240" w:lineRule="auto"/>
        <w:ind w:left="-36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D">
      <w:pPr>
        <w:spacing w:after="0" w:before="0" w:line="240" w:lineRule="auto"/>
        <w:ind w:left="-360" w:firstLine="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SE20-1723</w:t>
      </w:r>
    </w:p>
    <w:p w:rsidR="00000000" w:rsidDel="00000000" w:rsidP="00000000" w:rsidRDefault="00000000" w:rsidRPr="00000000" w14:paraId="0000001E">
      <w:pPr>
        <w:spacing w:after="0" w:before="0" w:line="240" w:lineRule="auto"/>
        <w:ind w:left="-36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Applicant: Outer Banks Nominee Trust </w:t>
        <w:tab/>
      </w:r>
    </w:p>
    <w:p w:rsidR="00000000" w:rsidDel="00000000" w:rsidP="00000000" w:rsidRDefault="00000000" w:rsidRPr="00000000" w14:paraId="0000001F">
      <w:pPr>
        <w:spacing w:after="0" w:before="0" w:line="240" w:lineRule="auto"/>
        <w:ind w:left="-36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Location: 375 B Katama Road (AP 45-121)</w:t>
      </w:r>
    </w:p>
    <w:p w:rsidR="00000000" w:rsidDel="00000000" w:rsidP="00000000" w:rsidRDefault="00000000" w:rsidRPr="00000000" w14:paraId="00000020">
      <w:pPr>
        <w:spacing w:after="0" w:before="0" w:line="240" w:lineRule="auto"/>
        <w:ind w:left="-36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Representative: Doug Hoehn (SBH), </w:t>
      </w:r>
      <w:r w:rsidDel="00000000" w:rsidR="00000000" w:rsidRPr="00000000">
        <w:rPr>
          <w:rFonts w:ascii="Century Gothic" w:cs="Century Gothic" w:eastAsia="Century Gothic" w:hAnsi="Century Gothic"/>
          <w:color w:val="131619"/>
          <w:sz w:val="24"/>
          <w:szCs w:val="24"/>
          <w:rtl w:val="0"/>
        </w:rPr>
        <w:t xml:space="preserve">Chris Miczek (Stimson Associates)</w:t>
      </w:r>
      <w:r w:rsidDel="00000000" w:rsidR="00000000" w:rsidRPr="00000000">
        <w:rPr>
          <w:rtl w:val="0"/>
        </w:rPr>
      </w:r>
    </w:p>
    <w:p w:rsidR="00000000" w:rsidDel="00000000" w:rsidP="00000000" w:rsidRDefault="00000000" w:rsidRPr="00000000" w14:paraId="00000021">
      <w:pPr>
        <w:spacing w:after="0" w:before="0" w:line="240" w:lineRule="auto"/>
        <w:ind w:left="-36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Project: Proposed creation and maintenance of a view channel</w:t>
      </w:r>
    </w:p>
    <w:p w:rsidR="00000000" w:rsidDel="00000000" w:rsidP="00000000" w:rsidRDefault="00000000" w:rsidRPr="00000000" w14:paraId="00000022">
      <w:pPr>
        <w:spacing w:after="0" w:before="0" w:line="240" w:lineRule="auto"/>
        <w:ind w:left="-36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Documents shared: aerial of site, site plan</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ind w:left="-360" w:firstLine="360"/>
        <w:rPr>
          <w:rFonts w:ascii="Century Gothic" w:cs="Century Gothic" w:eastAsia="Century Gothic" w:hAnsi="Century Gothic"/>
          <w:color w:val="131619"/>
          <w:sz w:val="24"/>
          <w:szCs w:val="24"/>
        </w:rPr>
      </w:pPr>
      <w:r w:rsidDel="00000000" w:rsidR="00000000" w:rsidRPr="00000000">
        <w:rPr>
          <w:rFonts w:ascii="Century Gothic" w:cs="Century Gothic" w:eastAsia="Century Gothic" w:hAnsi="Century Gothic"/>
          <w:color w:val="131619"/>
          <w:sz w:val="24"/>
          <w:szCs w:val="24"/>
          <w:rtl w:val="0"/>
        </w:rPr>
        <w:t xml:space="preserve">Doug Hoehn outlined the proposed view channel from a newly constructed barn and emphasized the applicants intent to maintain the natural environment while creating a view of a freshwater pond. Chris Miczek, a senior associate from Stimson Associates, detailed the plan which included removing an old access road and controlling vegetation height. The width of the view channel was also discussed. Chris elaborated on the current state of the vegetation inside the 100’ buffer and the plan to leave it untouched. A discussion about the presence of invasive species and the need for trimming ensued, with Commissioners suggesting a site visit for better understanding.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ind w:left="-360" w:firstLine="0"/>
        <w:rPr>
          <w:rFonts w:ascii="Century Gothic" w:cs="Century Gothic" w:eastAsia="Century Gothic" w:hAnsi="Century Gothic"/>
          <w:color w:val="131619"/>
          <w:sz w:val="24"/>
          <w:szCs w:val="24"/>
          <w:u w:val="single"/>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ind w:left="-360" w:firstLine="0"/>
        <w:rPr>
          <w:rFonts w:ascii="Century Gothic" w:cs="Century Gothic" w:eastAsia="Century Gothic" w:hAnsi="Century Gothic"/>
          <w:color w:val="131619"/>
          <w:sz w:val="24"/>
          <w:szCs w:val="24"/>
        </w:rPr>
      </w:pPr>
      <w:r w:rsidDel="00000000" w:rsidR="00000000" w:rsidRPr="00000000">
        <w:rPr>
          <w:rFonts w:ascii="Century Gothic" w:cs="Century Gothic" w:eastAsia="Century Gothic" w:hAnsi="Century Gothic"/>
          <w:color w:val="131619"/>
          <w:sz w:val="24"/>
          <w:szCs w:val="24"/>
          <w:u w:val="single"/>
          <w:rtl w:val="0"/>
        </w:rPr>
        <w:t xml:space="preserve">Commissioner Comment</w:t>
      </w:r>
      <w:r w:rsidDel="00000000" w:rsidR="00000000" w:rsidRPr="00000000">
        <w:rPr>
          <w:rFonts w:ascii="Century Gothic" w:cs="Century Gothic" w:eastAsia="Century Gothic" w:hAnsi="Century Gothic"/>
          <w:color w:val="131619"/>
          <w:sz w:val="24"/>
          <w:szCs w:val="24"/>
          <w:rtl w:val="0"/>
        </w:rPr>
        <w:t xml:space="preserve">: Discussion of invasives and the proposed project.</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ind w:left="-360" w:firstLine="0"/>
        <w:rPr>
          <w:rFonts w:ascii="Century Gothic" w:cs="Century Gothic" w:eastAsia="Century Gothic" w:hAnsi="Century Gothic"/>
          <w:color w:val="131619"/>
          <w:sz w:val="24"/>
          <w:szCs w:val="24"/>
        </w:rPr>
      </w:pPr>
      <w:r w:rsidDel="00000000" w:rsidR="00000000" w:rsidRPr="00000000">
        <w:rPr>
          <w:rFonts w:ascii="Century Gothic" w:cs="Century Gothic" w:eastAsia="Century Gothic" w:hAnsi="Century Gothic"/>
          <w:color w:val="131619"/>
          <w:sz w:val="24"/>
          <w:szCs w:val="24"/>
          <w:u w:val="single"/>
          <w:rtl w:val="0"/>
        </w:rPr>
        <w:t xml:space="preserve">PublicComment</w:t>
      </w:r>
      <w:r w:rsidDel="00000000" w:rsidR="00000000" w:rsidRPr="00000000">
        <w:rPr>
          <w:rFonts w:ascii="Century Gothic" w:cs="Century Gothic" w:eastAsia="Century Gothic" w:hAnsi="Century Gothic"/>
          <w:color w:val="131619"/>
          <w:sz w:val="24"/>
          <w:szCs w:val="24"/>
          <w:rtl w:val="0"/>
        </w:rPr>
        <w:t xml:space="preserve">: None</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ind w:left="-360" w:firstLine="0"/>
        <w:rPr>
          <w:rFonts w:ascii="Century Gothic" w:cs="Century Gothic" w:eastAsia="Century Gothic" w:hAnsi="Century Gothic"/>
          <w:color w:val="131619"/>
          <w:sz w:val="24"/>
          <w:szCs w:val="24"/>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ind w:left="-360" w:firstLine="0"/>
        <w:rPr>
          <w:rFonts w:ascii="Century Gothic" w:cs="Century Gothic" w:eastAsia="Century Gothic" w:hAnsi="Century Gothic"/>
          <w:color w:val="131619"/>
          <w:sz w:val="24"/>
          <w:szCs w:val="24"/>
        </w:rPr>
      </w:pPr>
      <w:r w:rsidDel="00000000" w:rsidR="00000000" w:rsidRPr="00000000">
        <w:rPr>
          <w:rFonts w:ascii="Century Gothic" w:cs="Century Gothic" w:eastAsia="Century Gothic" w:hAnsi="Century Gothic"/>
          <w:b w:val="1"/>
          <w:color w:val="131619"/>
          <w:sz w:val="24"/>
          <w:szCs w:val="24"/>
          <w:u w:val="single"/>
          <w:rtl w:val="0"/>
        </w:rPr>
        <w:t xml:space="preserve">Action</w:t>
      </w:r>
      <w:r w:rsidDel="00000000" w:rsidR="00000000" w:rsidRPr="00000000">
        <w:rPr>
          <w:rFonts w:ascii="Century Gothic" w:cs="Century Gothic" w:eastAsia="Century Gothic" w:hAnsi="Century Gothic"/>
          <w:color w:val="131619"/>
          <w:sz w:val="24"/>
          <w:szCs w:val="24"/>
          <w:rtl w:val="0"/>
        </w:rPr>
        <w:t xml:space="preserve">: A motion was made, and seconded, to continue the hearing to 2/28/24 to allow for a site visit.</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ind w:left="-360" w:firstLine="0"/>
        <w:rPr>
          <w:rFonts w:ascii="Century Gothic" w:cs="Century Gothic" w:eastAsia="Century Gothic" w:hAnsi="Century Gothic"/>
          <w:color w:val="131619"/>
          <w:sz w:val="24"/>
          <w:szCs w:val="24"/>
        </w:rPr>
      </w:pPr>
      <w:r w:rsidDel="00000000" w:rsidR="00000000" w:rsidRPr="00000000">
        <w:rPr>
          <w:rFonts w:ascii="Century Gothic" w:cs="Century Gothic" w:eastAsia="Century Gothic" w:hAnsi="Century Gothic"/>
          <w:color w:val="131619"/>
          <w:sz w:val="24"/>
          <w:szCs w:val="24"/>
          <w:rtl w:val="0"/>
        </w:rPr>
        <w:t xml:space="preserve">Passed unanimously via roll call vote</w:t>
      </w:r>
    </w:p>
    <w:p w:rsidR="00000000" w:rsidDel="00000000" w:rsidP="00000000" w:rsidRDefault="00000000" w:rsidRPr="00000000" w14:paraId="0000002A">
      <w:pPr>
        <w:spacing w:after="0" w:before="0" w:line="240" w:lineRule="auto"/>
        <w:ind w:left="-36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2B">
      <w:pPr>
        <w:spacing w:after="0" w:before="0" w:line="240" w:lineRule="auto"/>
        <w:ind w:left="-360" w:firstLine="0"/>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Christopher Soverns - </w:t>
      </w:r>
      <w:r w:rsidDel="00000000" w:rsidR="00000000" w:rsidRPr="00000000">
        <w:rPr>
          <w:rFonts w:ascii="Century Gothic" w:cs="Century Gothic" w:eastAsia="Century Gothic" w:hAnsi="Century Gothic"/>
          <w:rtl w:val="0"/>
        </w:rPr>
        <w:t xml:space="preserve">SE20-1697 - Continued to 3/13/24</w:t>
      </w:r>
    </w:p>
    <w:p w:rsidR="00000000" w:rsidDel="00000000" w:rsidP="00000000" w:rsidRDefault="00000000" w:rsidRPr="00000000" w14:paraId="0000002C">
      <w:pPr>
        <w:spacing w:after="0" w:before="0" w:line="240" w:lineRule="auto"/>
        <w:ind w:left="-360" w:firstLine="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 </w:t>
      </w:r>
    </w:p>
    <w:p w:rsidR="00000000" w:rsidDel="00000000" w:rsidP="00000000" w:rsidRDefault="00000000" w:rsidRPr="00000000" w14:paraId="0000002D">
      <w:pPr>
        <w:spacing w:after="0" w:before="0" w:line="240" w:lineRule="auto"/>
        <w:ind w:left="-36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SE20-1719 </w:t>
      </w:r>
      <w:r w:rsidDel="00000000" w:rsidR="00000000" w:rsidRPr="00000000">
        <w:rPr>
          <w:rFonts w:ascii="Century Gothic" w:cs="Century Gothic" w:eastAsia="Century Gothic" w:hAnsi="Century Gothic"/>
          <w:sz w:val="24"/>
          <w:szCs w:val="24"/>
          <w:rtl w:val="0"/>
        </w:rPr>
        <w:t xml:space="preserve">The Karen L.  Muney Vacation Residence Trust -70 Kanomika Road</w:t>
      </w:r>
    </w:p>
    <w:p w:rsidR="00000000" w:rsidDel="00000000" w:rsidP="00000000" w:rsidRDefault="00000000" w:rsidRPr="00000000" w14:paraId="0000002E">
      <w:pPr>
        <w:spacing w:after="0" w:before="0" w:line="240" w:lineRule="auto"/>
        <w:ind w:left="-36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Project: Proposed construction and maintenance of a timber walkway and handrail over and existing stone walkway and stone steps.</w:t>
      </w:r>
    </w:p>
    <w:p w:rsidR="00000000" w:rsidDel="00000000" w:rsidP="00000000" w:rsidRDefault="00000000" w:rsidRPr="00000000" w14:paraId="0000002F">
      <w:pPr>
        <w:spacing w:after="0" w:before="0" w:line="240" w:lineRule="auto"/>
        <w:ind w:left="-360" w:firstLine="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hearing could not be opened due to a lack of quorum as Commissioner Max Gibbs would be recusing himself on the application. </w:t>
      </w:r>
    </w:p>
    <w:p w:rsidR="00000000" w:rsidDel="00000000" w:rsidP="00000000" w:rsidRDefault="00000000" w:rsidRPr="00000000" w14:paraId="00000030">
      <w:pPr>
        <w:spacing w:after="0" w:before="0" w:line="240" w:lineRule="auto"/>
        <w:ind w:left="-360" w:firstLine="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Rescheduled for 2/28/24 with plans for the Agent to visit the site and report back if a full Commission site visit is needed.</w:t>
      </w:r>
    </w:p>
    <w:p w:rsidR="00000000" w:rsidDel="00000000" w:rsidP="00000000" w:rsidRDefault="00000000" w:rsidRPr="00000000" w14:paraId="00000031">
      <w:pPr>
        <w:spacing w:after="0" w:before="0" w:line="240" w:lineRule="auto"/>
        <w:ind w:left="-360" w:firstLine="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 </w:t>
      </w:r>
    </w:p>
    <w:p w:rsidR="00000000" w:rsidDel="00000000" w:rsidP="00000000" w:rsidRDefault="00000000" w:rsidRPr="00000000" w14:paraId="00000032">
      <w:pPr>
        <w:spacing w:after="0" w:before="0" w:line="240" w:lineRule="auto"/>
        <w:ind w:left="-360" w:firstLine="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RDA</w:t>
      </w:r>
    </w:p>
    <w:p w:rsidR="00000000" w:rsidDel="00000000" w:rsidP="00000000" w:rsidRDefault="00000000" w:rsidRPr="00000000" w14:paraId="00000033">
      <w:pPr>
        <w:spacing w:after="0" w:before="0" w:line="240" w:lineRule="auto"/>
        <w:ind w:left="-36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Applicant: Dean D. Grant</w:t>
      </w:r>
    </w:p>
    <w:p w:rsidR="00000000" w:rsidDel="00000000" w:rsidP="00000000" w:rsidRDefault="00000000" w:rsidRPr="00000000" w14:paraId="00000034">
      <w:pPr>
        <w:spacing w:after="0" w:before="0" w:line="240" w:lineRule="auto"/>
        <w:ind w:left="-36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Location: 59 The Boulevard (AP 3-3.12)</w:t>
      </w:r>
    </w:p>
    <w:p w:rsidR="00000000" w:rsidDel="00000000" w:rsidP="00000000" w:rsidRDefault="00000000" w:rsidRPr="00000000" w14:paraId="00000035">
      <w:pPr>
        <w:spacing w:after="0" w:before="0" w:line="240" w:lineRule="auto"/>
        <w:ind w:left="-36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Representative: SBH</w:t>
      </w:r>
    </w:p>
    <w:p w:rsidR="00000000" w:rsidDel="00000000" w:rsidP="00000000" w:rsidRDefault="00000000" w:rsidRPr="00000000" w14:paraId="00000036">
      <w:pPr>
        <w:spacing w:after="0" w:before="0" w:line="240" w:lineRule="auto"/>
        <w:ind w:left="-36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Project: Upgrade of an existing septic system to a new denitrification system</w:t>
      </w:r>
    </w:p>
    <w:p w:rsidR="00000000" w:rsidDel="00000000" w:rsidP="00000000" w:rsidRDefault="00000000" w:rsidRPr="00000000" w14:paraId="00000037">
      <w:pPr>
        <w:spacing w:after="0" w:before="0" w:line="240" w:lineRule="auto"/>
        <w:ind w:left="-36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Documents shared: aerial of site, site plan/ septic plan </w:t>
      </w:r>
    </w:p>
    <w:p w:rsidR="00000000" w:rsidDel="00000000" w:rsidP="00000000" w:rsidRDefault="00000000" w:rsidRPr="00000000" w14:paraId="00000038">
      <w:pPr>
        <w:spacing w:after="0" w:before="0" w:line="240" w:lineRule="auto"/>
        <w:ind w:left="-36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ab/>
      </w:r>
      <w:hyperlink r:id="rId7">
        <w:r w:rsidDel="00000000" w:rsidR="00000000" w:rsidRPr="00000000">
          <w:rPr>
            <w:color w:val="0000ee"/>
            <w:u w:val="single"/>
            <w:shd w:fill="auto" w:val="clear"/>
            <w:rtl w:val="0"/>
          </w:rPr>
          <w:t xml:space="preserve">Chris Alley</w:t>
        </w:r>
      </w:hyperlink>
      <w:r w:rsidDel="00000000" w:rsidR="00000000" w:rsidRPr="00000000">
        <w:rPr>
          <w:rFonts w:ascii="Century Gothic" w:cs="Century Gothic" w:eastAsia="Century Gothic" w:hAnsi="Century Gothic"/>
          <w:sz w:val="24"/>
          <w:szCs w:val="24"/>
          <w:rtl w:val="0"/>
        </w:rPr>
        <w:t xml:space="preserve"> presented the proposed septic plan and explained that the system would be upgraded to a denitrifying system and installed in an established yard in the location of the existing system that is being removed.</w:t>
      </w:r>
    </w:p>
    <w:p w:rsidR="00000000" w:rsidDel="00000000" w:rsidP="00000000" w:rsidRDefault="00000000" w:rsidRPr="00000000" w14:paraId="00000039">
      <w:pPr>
        <w:spacing w:after="0" w:before="0" w:line="240" w:lineRule="auto"/>
        <w:ind w:left="-36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u w:val="single"/>
          <w:rtl w:val="0"/>
        </w:rPr>
        <w:t xml:space="preserve">Commissioner Comment</w:t>
      </w:r>
      <w:r w:rsidDel="00000000" w:rsidR="00000000" w:rsidRPr="00000000">
        <w:rPr>
          <w:rFonts w:ascii="Century Gothic" w:cs="Century Gothic" w:eastAsia="Century Gothic" w:hAnsi="Century Gothic"/>
          <w:sz w:val="24"/>
          <w:szCs w:val="24"/>
          <w:rtl w:val="0"/>
        </w:rPr>
        <w:t xml:space="preserve">: Commissioner asked if the BOH had approved the system yet, </w:t>
      </w:r>
      <w:hyperlink r:id="rId8">
        <w:r w:rsidDel="00000000" w:rsidR="00000000" w:rsidRPr="00000000">
          <w:rPr>
            <w:color w:val="0000ee"/>
            <w:u w:val="single"/>
            <w:shd w:fill="auto" w:val="clear"/>
            <w:rtl w:val="0"/>
          </w:rPr>
          <w:t xml:space="preserve">Chris Alley</w:t>
        </w:r>
      </w:hyperlink>
      <w:r w:rsidDel="00000000" w:rsidR="00000000" w:rsidRPr="00000000">
        <w:rPr>
          <w:rFonts w:ascii="Century Gothic" w:cs="Century Gothic" w:eastAsia="Century Gothic" w:hAnsi="Century Gothic"/>
          <w:sz w:val="24"/>
          <w:szCs w:val="24"/>
          <w:rtl w:val="0"/>
        </w:rPr>
        <w:t xml:space="preserve">responded that it had either recently been approved or was on an upcoming agenda.</w:t>
      </w:r>
    </w:p>
    <w:p w:rsidR="00000000" w:rsidDel="00000000" w:rsidP="00000000" w:rsidRDefault="00000000" w:rsidRPr="00000000" w14:paraId="0000003A">
      <w:pPr>
        <w:spacing w:after="0" w:before="0" w:line="240" w:lineRule="auto"/>
        <w:ind w:left="-36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u w:val="single"/>
          <w:rtl w:val="0"/>
        </w:rPr>
        <w:t xml:space="preserve">Public Comment</w:t>
      </w:r>
      <w:r w:rsidDel="00000000" w:rsidR="00000000" w:rsidRPr="00000000">
        <w:rPr>
          <w:rFonts w:ascii="Century Gothic" w:cs="Century Gothic" w:eastAsia="Century Gothic" w:hAnsi="Century Gothic"/>
          <w:sz w:val="24"/>
          <w:szCs w:val="24"/>
          <w:rtl w:val="0"/>
        </w:rPr>
        <w:t xml:space="preserve">: None</w:t>
      </w:r>
    </w:p>
    <w:p w:rsidR="00000000" w:rsidDel="00000000" w:rsidP="00000000" w:rsidRDefault="00000000" w:rsidRPr="00000000" w14:paraId="0000003B">
      <w:pPr>
        <w:spacing w:after="0" w:before="0" w:line="240" w:lineRule="auto"/>
        <w:ind w:left="-36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C">
      <w:pPr>
        <w:spacing w:after="0" w:before="0" w:line="240" w:lineRule="auto"/>
        <w:ind w:left="-36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u w:val="single"/>
          <w:rtl w:val="0"/>
        </w:rPr>
        <w:t xml:space="preserve">Action</w:t>
      </w:r>
      <w:r w:rsidDel="00000000" w:rsidR="00000000" w:rsidRPr="00000000">
        <w:rPr>
          <w:rFonts w:ascii="Century Gothic" w:cs="Century Gothic" w:eastAsia="Century Gothic" w:hAnsi="Century Gothic"/>
          <w:sz w:val="24"/>
          <w:szCs w:val="24"/>
          <w:rtl w:val="0"/>
        </w:rPr>
        <w:t xml:space="preserve">: A motion was made, and seconded, to find a negative determination pending BOH approval of the plan</w:t>
      </w:r>
    </w:p>
    <w:p w:rsidR="00000000" w:rsidDel="00000000" w:rsidP="00000000" w:rsidRDefault="00000000" w:rsidRPr="00000000" w14:paraId="0000003D">
      <w:pPr>
        <w:spacing w:after="0" w:before="0" w:line="240" w:lineRule="auto"/>
        <w:ind w:left="-36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Passed unanimously via roll call vote</w:t>
      </w:r>
    </w:p>
    <w:p w:rsidR="00000000" w:rsidDel="00000000" w:rsidP="00000000" w:rsidRDefault="00000000" w:rsidRPr="00000000" w14:paraId="0000003E">
      <w:pPr>
        <w:spacing w:after="0" w:before="0" w:line="240" w:lineRule="auto"/>
        <w:ind w:left="-36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F">
      <w:pPr>
        <w:spacing w:after="0" w:before="0" w:line="240" w:lineRule="auto"/>
        <w:ind w:left="-360" w:firstLine="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SE20-1722</w:t>
      </w:r>
    </w:p>
    <w:p w:rsidR="00000000" w:rsidDel="00000000" w:rsidP="00000000" w:rsidRDefault="00000000" w:rsidRPr="00000000" w14:paraId="00000040">
      <w:pPr>
        <w:spacing w:after="0" w:before="0" w:line="240" w:lineRule="auto"/>
        <w:ind w:left="-36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Applicant: Rachel Self</w:t>
      </w:r>
    </w:p>
    <w:p w:rsidR="00000000" w:rsidDel="00000000" w:rsidP="00000000" w:rsidRDefault="00000000" w:rsidRPr="00000000" w14:paraId="00000041">
      <w:pPr>
        <w:spacing w:after="0" w:before="0" w:line="240" w:lineRule="auto"/>
        <w:ind w:left="-36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Location: 30 Lighthouse Road (AP 3 – 13.2)</w:t>
      </w:r>
    </w:p>
    <w:p w:rsidR="00000000" w:rsidDel="00000000" w:rsidP="00000000" w:rsidRDefault="00000000" w:rsidRPr="00000000" w14:paraId="00000042">
      <w:pPr>
        <w:spacing w:after="0" w:before="0" w:line="240" w:lineRule="auto"/>
        <w:ind w:left="-36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Project: Application for limited recreational Over Sand Vehicle (OSV) access during the 2024 Martha's Vineyard Striped Bass &amp; Bluefish Derby.</w:t>
      </w:r>
    </w:p>
    <w:p w:rsidR="00000000" w:rsidDel="00000000" w:rsidP="00000000" w:rsidRDefault="00000000" w:rsidRPr="00000000" w14:paraId="00000043">
      <w:pPr>
        <w:spacing w:after="0" w:before="0" w:line="240" w:lineRule="auto"/>
        <w:ind w:left="-36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44">
      <w:pPr>
        <w:spacing w:after="0" w:before="0" w:line="240" w:lineRule="auto"/>
        <w:ind w:left="-36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ab/>
        <w:t xml:space="preserve">Acting Chair, Jeff Carlson, explained the potential issues with opening a hearing of this caliber with only four Commissioners. It could lead to the hearings being dragged out for months if all of the four eligible Commissioners are not in attendance for every hearing as it would force continuations. The applicant expressed their desire had been to open the hearing to clarify the application as there seems to be mis-information in the public sphere but concurred with the Acting Chair and agreed to have the hearing opened on 2/21/24 which will now have this OSV access application and the TTOR applications on the agenda.</w:t>
      </w:r>
      <w:r w:rsidDel="00000000" w:rsidR="00000000" w:rsidRPr="00000000">
        <w:rPr>
          <w:rtl w:val="0"/>
        </w:rPr>
      </w:r>
    </w:p>
    <w:p w:rsidR="00000000" w:rsidDel="00000000" w:rsidP="00000000" w:rsidRDefault="00000000" w:rsidRPr="00000000" w14:paraId="00000045">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46">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u w:val="single"/>
          <w:rtl w:val="0"/>
        </w:rPr>
        <w:t xml:space="preserve">Action</w:t>
      </w:r>
      <w:r w:rsidDel="00000000" w:rsidR="00000000" w:rsidRPr="00000000">
        <w:rPr>
          <w:rFonts w:ascii="Century Gothic" w:cs="Century Gothic" w:eastAsia="Century Gothic" w:hAnsi="Century Gothic"/>
          <w:sz w:val="24"/>
          <w:szCs w:val="24"/>
          <w:rtl w:val="0"/>
        </w:rPr>
        <w:t xml:space="preserve">: A motion was made, and seconded, to continue to the 2/21/24 hearing to allow for a more robust attendance from Commissioners. </w:t>
      </w:r>
    </w:p>
    <w:p w:rsidR="00000000" w:rsidDel="00000000" w:rsidP="00000000" w:rsidRDefault="00000000" w:rsidRPr="00000000" w14:paraId="00000047">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Passed unanimously via roll call vote</w:t>
      </w:r>
    </w:p>
    <w:p w:rsidR="00000000" w:rsidDel="00000000" w:rsidP="00000000" w:rsidRDefault="00000000" w:rsidRPr="00000000" w14:paraId="00000048">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49">
      <w:pPr>
        <w:spacing w:line="240" w:lineRule="auto"/>
        <w:ind w:left="-360" w:right="-270" w:firstLine="0"/>
        <w:jc w:val="center"/>
        <w:rPr>
          <w:rFonts w:ascii="Century Gothic" w:cs="Century Gothic" w:eastAsia="Century Gothic" w:hAnsi="Century Gothic"/>
          <w:b w:val="1"/>
          <w:sz w:val="24"/>
          <w:szCs w:val="24"/>
          <w:u w:val="single"/>
        </w:rPr>
      </w:pPr>
      <w:r w:rsidDel="00000000" w:rsidR="00000000" w:rsidRPr="00000000">
        <w:rPr>
          <w:rFonts w:ascii="Century Gothic" w:cs="Century Gothic" w:eastAsia="Century Gothic" w:hAnsi="Century Gothic"/>
          <w:b w:val="1"/>
          <w:sz w:val="24"/>
          <w:szCs w:val="24"/>
          <w:u w:val="single"/>
          <w:rtl w:val="0"/>
        </w:rPr>
        <w:t xml:space="preserve">Continued Public Hearings</w:t>
      </w:r>
    </w:p>
    <w:p w:rsidR="00000000" w:rsidDel="00000000" w:rsidP="00000000" w:rsidRDefault="00000000" w:rsidRPr="00000000" w14:paraId="0000004A">
      <w:pPr>
        <w:spacing w:line="240" w:lineRule="auto"/>
        <w:ind w:left="-360" w:right="-270" w:firstLine="0"/>
        <w:rPr>
          <w:rFonts w:ascii="Century Gothic" w:cs="Century Gothic" w:eastAsia="Century Gothic" w:hAnsi="Century Gothic"/>
          <w:sz w:val="24"/>
          <w:szCs w:val="24"/>
          <w:u w:val="single"/>
        </w:rPr>
      </w:pPr>
      <w:r w:rsidDel="00000000" w:rsidR="00000000" w:rsidRPr="00000000">
        <w:rPr>
          <w:rFonts w:ascii="Century Gothic" w:cs="Century Gothic" w:eastAsia="Century Gothic" w:hAnsi="Century Gothic"/>
          <w:sz w:val="24"/>
          <w:szCs w:val="24"/>
          <w:u w:val="single"/>
          <w:rtl w:val="0"/>
        </w:rPr>
        <w:t xml:space="preserve">SE20-1713 &amp; SE20-1714 - Solar Properties LLC &amp; Azur Properties LLC</w:t>
      </w:r>
    </w:p>
    <w:p w:rsidR="00000000" w:rsidDel="00000000" w:rsidP="00000000" w:rsidRDefault="00000000" w:rsidRPr="00000000" w14:paraId="0000004B">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Representative: Doug Hoehn (SBH) &amp; </w:t>
      </w:r>
      <w:hyperlink r:id="rId9">
        <w:r w:rsidDel="00000000" w:rsidR="00000000" w:rsidRPr="00000000">
          <w:rPr>
            <w:color w:val="0000ee"/>
            <w:u w:val="single"/>
            <w:shd w:fill="auto" w:val="clear"/>
            <w:rtl w:val="0"/>
          </w:rPr>
          <w:t xml:space="preserve">Gerret Conover</w:t>
        </w:r>
      </w:hyperlink>
      <w:r w:rsidDel="00000000" w:rsidR="00000000" w:rsidRPr="00000000">
        <w:rPr>
          <w:rtl w:val="0"/>
        </w:rPr>
      </w:r>
    </w:p>
    <w:p w:rsidR="00000000" w:rsidDel="00000000" w:rsidP="00000000" w:rsidRDefault="00000000" w:rsidRPr="00000000" w14:paraId="0000004C">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Location: 139 &amp; 145 and 153 Cow Bay Road (AP 13- 1 &amp; 2 and 3)</w:t>
      </w:r>
    </w:p>
    <w:p w:rsidR="00000000" w:rsidDel="00000000" w:rsidP="00000000" w:rsidRDefault="00000000" w:rsidRPr="00000000" w14:paraId="0000004D">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Project: The proposed project involves the construction of a new dwelling to</w:t>
      </w:r>
    </w:p>
    <w:p w:rsidR="00000000" w:rsidDel="00000000" w:rsidP="00000000" w:rsidRDefault="00000000" w:rsidRPr="00000000" w14:paraId="0000004E">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replace the existing dwelling, construction of a pool, relocation of a driveway,</w:t>
      </w:r>
    </w:p>
    <w:p w:rsidR="00000000" w:rsidDel="00000000" w:rsidP="00000000" w:rsidRDefault="00000000" w:rsidRPr="00000000" w14:paraId="0000004F">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revising the septic system and well, landscaping and related site activities.</w:t>
      </w:r>
    </w:p>
    <w:p w:rsidR="00000000" w:rsidDel="00000000" w:rsidP="00000000" w:rsidRDefault="00000000" w:rsidRPr="00000000" w14:paraId="00000050">
      <w:pPr>
        <w:spacing w:line="240" w:lineRule="auto"/>
        <w:ind w:left="-360" w:right="-270" w:firstLine="360"/>
        <w:rPr>
          <w:rFonts w:ascii="Century Gothic" w:cs="Century Gothic" w:eastAsia="Century Gothic" w:hAnsi="Century Gothic"/>
          <w:color w:val="131619"/>
          <w:sz w:val="24"/>
          <w:szCs w:val="24"/>
        </w:rPr>
      </w:pPr>
      <w:r w:rsidDel="00000000" w:rsidR="00000000" w:rsidRPr="00000000">
        <w:rPr>
          <w:rtl w:val="0"/>
        </w:rPr>
      </w:r>
    </w:p>
    <w:p w:rsidR="00000000" w:rsidDel="00000000" w:rsidP="00000000" w:rsidRDefault="00000000" w:rsidRPr="00000000" w14:paraId="00000051">
      <w:pPr>
        <w:spacing w:line="240" w:lineRule="auto"/>
        <w:ind w:left="-360" w:right="-270" w:firstLine="360"/>
        <w:rPr>
          <w:rFonts w:ascii="Century Gothic" w:cs="Century Gothic" w:eastAsia="Century Gothic" w:hAnsi="Century Gothic"/>
          <w:color w:val="131619"/>
          <w:sz w:val="24"/>
          <w:szCs w:val="24"/>
        </w:rPr>
      </w:pPr>
      <w:r w:rsidDel="00000000" w:rsidR="00000000" w:rsidRPr="00000000">
        <w:rPr>
          <w:rFonts w:ascii="Century Gothic" w:cs="Century Gothic" w:eastAsia="Century Gothic" w:hAnsi="Century Gothic"/>
          <w:color w:val="131619"/>
          <w:sz w:val="24"/>
          <w:szCs w:val="24"/>
          <w:rtl w:val="0"/>
        </w:rPr>
        <w:t xml:space="preserve">Doug Hoehn presented some changes and recapped the proceedings, mentioning that two hearings and a site visit have taken place. He discussed the changes implemented based on the Commissioners' recommendations, particularly the suggestion to move the driveway and locate the trees. He confirmed that a plan documenting the trees and vegetation was submitted the previous week. </w:t>
      </w:r>
    </w:p>
    <w:p w:rsidR="00000000" w:rsidDel="00000000" w:rsidP="00000000" w:rsidRDefault="00000000" w:rsidRPr="00000000" w14:paraId="00000052">
      <w:pPr>
        <w:spacing w:line="240" w:lineRule="auto"/>
        <w:ind w:left="-360" w:right="-270" w:firstLine="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color w:val="131619"/>
          <w:sz w:val="24"/>
          <w:szCs w:val="24"/>
          <w:rtl w:val="0"/>
        </w:rPr>
        <w:t xml:space="preserve">Doug Hoehn and Gerret Conover answered questions about construction and  tree removal. Commissioners suggested replanting to compensate for the number of trees being removed and to enhance the landscape and privacy. The applicants representatives agreed to this measure and planned to work with a landscape architect over the summer. It was decided to remove only trees within the construction zones and monitor the project's impact by updating the recently submitted tree location plan as trees are removed. Regular follow-up visits were suggested to review the project's impact and make necessary adjustments during the project.</w:t>
      </w:r>
      <w:r w:rsidDel="00000000" w:rsidR="00000000" w:rsidRPr="00000000">
        <w:rPr>
          <w:rFonts w:ascii="Century Gothic" w:cs="Century Gothic" w:eastAsia="Century Gothic" w:hAnsi="Century Gothic"/>
          <w:sz w:val="24"/>
          <w:szCs w:val="24"/>
          <w:rtl w:val="0"/>
        </w:rPr>
        <w:t xml:space="preserve"> The Applicant agreed to a planting plan that would include revegetating the north western property line as that is where the most trees are being lost. </w:t>
      </w:r>
      <w:r w:rsidDel="00000000" w:rsidR="00000000" w:rsidRPr="00000000">
        <w:rPr>
          <w:rtl w:val="0"/>
        </w:rPr>
      </w:r>
    </w:p>
    <w:p w:rsidR="00000000" w:rsidDel="00000000" w:rsidP="00000000" w:rsidRDefault="00000000" w:rsidRPr="00000000" w14:paraId="00000053">
      <w:pPr>
        <w:spacing w:line="240" w:lineRule="auto"/>
        <w:ind w:left="-360" w:right="-270" w:firstLine="0"/>
        <w:rPr>
          <w:rFonts w:ascii="Century Gothic" w:cs="Century Gothic" w:eastAsia="Century Gothic" w:hAnsi="Century Gothic"/>
          <w:sz w:val="24"/>
          <w:szCs w:val="24"/>
          <w:u w:val="single"/>
        </w:rPr>
      </w:pPr>
      <w:r w:rsidDel="00000000" w:rsidR="00000000" w:rsidRPr="00000000">
        <w:rPr>
          <w:rtl w:val="0"/>
        </w:rPr>
      </w:r>
    </w:p>
    <w:p w:rsidR="00000000" w:rsidDel="00000000" w:rsidP="00000000" w:rsidRDefault="00000000" w:rsidRPr="00000000" w14:paraId="00000054">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u w:val="single"/>
          <w:rtl w:val="0"/>
        </w:rPr>
        <w:t xml:space="preserve">Commissioner Comment</w:t>
      </w:r>
      <w:r w:rsidDel="00000000" w:rsidR="00000000" w:rsidRPr="00000000">
        <w:rPr>
          <w:rFonts w:ascii="Century Gothic" w:cs="Century Gothic" w:eastAsia="Century Gothic" w:hAnsi="Century Gothic"/>
          <w:sz w:val="24"/>
          <w:szCs w:val="24"/>
          <w:rtl w:val="0"/>
        </w:rPr>
        <w:t xml:space="preserve">: Impact of tree removal was discussed.</w:t>
      </w:r>
    </w:p>
    <w:p w:rsidR="00000000" w:rsidDel="00000000" w:rsidP="00000000" w:rsidRDefault="00000000" w:rsidRPr="00000000" w14:paraId="00000055">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u w:val="single"/>
          <w:rtl w:val="0"/>
        </w:rPr>
        <w:t xml:space="preserve">Public Comment</w:t>
      </w:r>
      <w:r w:rsidDel="00000000" w:rsidR="00000000" w:rsidRPr="00000000">
        <w:rPr>
          <w:rFonts w:ascii="Century Gothic" w:cs="Century Gothic" w:eastAsia="Century Gothic" w:hAnsi="Century Gothic"/>
          <w:sz w:val="24"/>
          <w:szCs w:val="24"/>
          <w:rtl w:val="0"/>
        </w:rPr>
        <w:t xml:space="preserve">: None</w:t>
      </w:r>
    </w:p>
    <w:p w:rsidR="00000000" w:rsidDel="00000000" w:rsidP="00000000" w:rsidRDefault="00000000" w:rsidRPr="00000000" w14:paraId="00000056">
      <w:pPr>
        <w:spacing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7">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u w:val="single"/>
          <w:rtl w:val="0"/>
        </w:rPr>
        <w:t xml:space="preserve">Action:</w:t>
      </w:r>
      <w:r w:rsidDel="00000000" w:rsidR="00000000" w:rsidRPr="00000000">
        <w:rPr>
          <w:rFonts w:ascii="Century Gothic" w:cs="Century Gothic" w:eastAsia="Century Gothic" w:hAnsi="Century Gothic"/>
          <w:sz w:val="24"/>
          <w:szCs w:val="24"/>
          <w:rtl w:val="0"/>
        </w:rPr>
        <w:t xml:space="preserve">  A motion was made, and seconded, to approve the plan as presented with standard conditions, standard pool conditions, and the landscaping/ tree monitoring discussed in the meeting. </w:t>
      </w:r>
    </w:p>
    <w:p w:rsidR="00000000" w:rsidDel="00000000" w:rsidP="00000000" w:rsidRDefault="00000000" w:rsidRPr="00000000" w14:paraId="00000058">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color w:val="131619"/>
          <w:sz w:val="24"/>
          <w:szCs w:val="24"/>
          <w:rtl w:val="0"/>
        </w:rPr>
        <w:t xml:space="preserve">SBH will send a plan showing the limit of work for the construction envelope.</w:t>
      </w:r>
      <w:r w:rsidDel="00000000" w:rsidR="00000000" w:rsidRPr="00000000">
        <w:rPr>
          <w:rtl w:val="0"/>
        </w:rPr>
      </w:r>
    </w:p>
    <w:p w:rsidR="00000000" w:rsidDel="00000000" w:rsidP="00000000" w:rsidRDefault="00000000" w:rsidRPr="00000000" w14:paraId="00000059">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Passed unanimously via roll call vote</w:t>
      </w:r>
    </w:p>
    <w:p w:rsidR="00000000" w:rsidDel="00000000" w:rsidP="00000000" w:rsidRDefault="00000000" w:rsidRPr="00000000" w14:paraId="0000005A">
      <w:pPr>
        <w:spacing w:line="240" w:lineRule="auto"/>
        <w:ind w:left="-360" w:right="-270" w:firstLine="0"/>
        <w:rPr>
          <w:rFonts w:ascii="Century Gothic" w:cs="Century Gothic" w:eastAsia="Century Gothic" w:hAnsi="Century Gothic"/>
          <w:sz w:val="24"/>
          <w:szCs w:val="24"/>
          <w:u w:val="single"/>
        </w:rPr>
      </w:pPr>
      <w:r w:rsidDel="00000000" w:rsidR="00000000" w:rsidRPr="00000000">
        <w:rPr>
          <w:rtl w:val="0"/>
        </w:rPr>
      </w:r>
    </w:p>
    <w:p w:rsidR="00000000" w:rsidDel="00000000" w:rsidP="00000000" w:rsidRDefault="00000000" w:rsidRPr="00000000" w14:paraId="0000005B">
      <w:pPr>
        <w:spacing w:line="240" w:lineRule="auto"/>
        <w:ind w:left="-360" w:right="-270" w:firstLine="0"/>
        <w:jc w:val="center"/>
        <w:rPr>
          <w:rFonts w:ascii="Century Gothic" w:cs="Century Gothic" w:eastAsia="Century Gothic" w:hAnsi="Century Gothic"/>
          <w:b w:val="1"/>
          <w:sz w:val="24"/>
          <w:szCs w:val="24"/>
          <w:u w:val="single"/>
        </w:rPr>
      </w:pPr>
      <w:r w:rsidDel="00000000" w:rsidR="00000000" w:rsidRPr="00000000">
        <w:rPr>
          <w:rtl w:val="0"/>
        </w:rPr>
      </w:r>
    </w:p>
    <w:p w:rsidR="00000000" w:rsidDel="00000000" w:rsidP="00000000" w:rsidRDefault="00000000" w:rsidRPr="00000000" w14:paraId="0000005C">
      <w:pPr>
        <w:spacing w:line="240" w:lineRule="auto"/>
        <w:ind w:left="-360" w:right="-270" w:firstLine="0"/>
        <w:jc w:val="center"/>
        <w:rPr>
          <w:rFonts w:ascii="Century Gothic" w:cs="Century Gothic" w:eastAsia="Century Gothic" w:hAnsi="Century Gothic"/>
          <w:b w:val="1"/>
          <w:sz w:val="24"/>
          <w:szCs w:val="24"/>
          <w:u w:val="single"/>
        </w:rPr>
      </w:pPr>
      <w:r w:rsidDel="00000000" w:rsidR="00000000" w:rsidRPr="00000000">
        <w:rPr>
          <w:rtl w:val="0"/>
        </w:rPr>
      </w:r>
    </w:p>
    <w:p w:rsidR="00000000" w:rsidDel="00000000" w:rsidP="00000000" w:rsidRDefault="00000000" w:rsidRPr="00000000" w14:paraId="0000005D">
      <w:pPr>
        <w:spacing w:line="240" w:lineRule="auto"/>
        <w:ind w:left="-360" w:right="-27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u w:val="single"/>
          <w:rtl w:val="0"/>
        </w:rPr>
        <w:t xml:space="preserve">Unanticipated Items</w:t>
      </w:r>
      <w:r w:rsidDel="00000000" w:rsidR="00000000" w:rsidRPr="00000000">
        <w:rPr>
          <w:rtl w:val="0"/>
        </w:rPr>
      </w:r>
    </w:p>
    <w:p w:rsidR="00000000" w:rsidDel="00000000" w:rsidP="00000000" w:rsidRDefault="00000000" w:rsidRPr="00000000" w14:paraId="0000005E">
      <w:pPr>
        <w:pBdr>
          <w:top w:color="auto" w:space="0" w:sz="0" w:val="none"/>
          <w:left w:color="auto" w:space="15" w:sz="0" w:val="none"/>
          <w:bottom w:color="auto" w:space="0" w:sz="0" w:val="none"/>
          <w:right w:color="auto" w:space="0" w:sz="0" w:val="none"/>
          <w:between w:color="auto" w:space="0" w:sz="0" w:val="none"/>
        </w:pBdr>
        <w:shd w:fill="ffffff" w:val="clear"/>
        <w:ind w:left="-360" w:firstLine="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color w:val="131619"/>
          <w:sz w:val="24"/>
          <w:szCs w:val="24"/>
          <w:rtl w:val="0"/>
        </w:rPr>
        <w:t xml:space="preserve">Max Gibbs brought up the state of the flagpole at the Whale Tail Park and Commissioners agreed that he should reach out to Miles Thurlow about the condition of the flagpole and liaise with the Conservation Commission to determine the next steps.</w:t>
      </w:r>
      <w:r w:rsidDel="00000000" w:rsidR="00000000" w:rsidRPr="00000000">
        <w:rPr>
          <w:rtl w:val="0"/>
        </w:rPr>
      </w:r>
    </w:p>
    <w:p w:rsidR="00000000" w:rsidDel="00000000" w:rsidP="00000000" w:rsidRDefault="00000000" w:rsidRPr="00000000" w14:paraId="0000005F">
      <w:pPr>
        <w:spacing w:after="0" w:before="0" w:line="240" w:lineRule="auto"/>
        <w:ind w:left="-360" w:right="-270" w:firstLine="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60">
      <w:pPr>
        <w:ind w:left="-720" w:right="-630" w:firstLine="0"/>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 motion was made to adjourn the meeting at approximately 5:09 PM</w:t>
      </w:r>
    </w:p>
    <w:p w:rsidR="00000000" w:rsidDel="00000000" w:rsidP="00000000" w:rsidRDefault="00000000" w:rsidRPr="00000000" w14:paraId="00000061">
      <w:pPr>
        <w:shd w:fill="ffffff" w:val="clear"/>
        <w:spacing w:after="180" w:line="548.5714285714286" w:lineRule="auto"/>
        <w:rPr>
          <w:b w:val="1"/>
          <w:color w:val="131619"/>
          <w:sz w:val="24"/>
          <w:szCs w:val="24"/>
        </w:rPr>
      </w:pPr>
      <w:r w:rsidDel="00000000" w:rsidR="00000000" w:rsidRPr="00000000">
        <w:rPr>
          <w:rtl w:val="0"/>
        </w:rPr>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360" w:firstLine="0"/>
        <w:rPr>
          <w:rFonts w:ascii="Century Gothic" w:cs="Century Gothic" w:eastAsia="Century Gothic" w:hAnsi="Century Gothic"/>
          <w:color w:val="131619"/>
          <w:sz w:val="24"/>
          <w:szCs w:val="24"/>
        </w:rPr>
      </w:pPr>
      <w:r w:rsidDel="00000000" w:rsidR="00000000" w:rsidRPr="00000000">
        <w:rPr>
          <w:rtl w:val="0"/>
        </w:rPr>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360" w:firstLine="0"/>
        <w:rPr>
          <w:rFonts w:ascii="Century Gothic" w:cs="Century Gothic" w:eastAsia="Century Gothic" w:hAnsi="Century Gothic"/>
          <w:color w:val="131619"/>
          <w:sz w:val="24"/>
          <w:szCs w:val="24"/>
        </w:rPr>
      </w:pPr>
      <w:r w:rsidDel="00000000" w:rsidR="00000000" w:rsidRPr="00000000">
        <w:rPr>
          <w:rtl w:val="0"/>
        </w:rPr>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360" w:firstLine="0"/>
        <w:rPr>
          <w:rFonts w:ascii="Century Gothic" w:cs="Century Gothic" w:eastAsia="Century Gothic" w:hAnsi="Century Gothic"/>
          <w:color w:val="131619"/>
          <w:sz w:val="24"/>
          <w:szCs w:val="24"/>
        </w:rPr>
      </w:pP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360" w:firstLine="0"/>
        <w:rPr>
          <w:rFonts w:ascii="Century Gothic" w:cs="Century Gothic" w:eastAsia="Century Gothic" w:hAnsi="Century Gothic"/>
          <w:color w:val="131619"/>
          <w:sz w:val="24"/>
          <w:szCs w:val="24"/>
        </w:rPr>
      </w:pP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360" w:firstLine="0"/>
        <w:rPr>
          <w:rFonts w:ascii="Century Gothic" w:cs="Century Gothic" w:eastAsia="Century Gothic" w:hAnsi="Century Gothic"/>
          <w:color w:val="131619"/>
          <w:sz w:val="24"/>
          <w:szCs w:val="24"/>
        </w:rPr>
      </w:pPr>
      <w:r w:rsidDel="00000000" w:rsidR="00000000" w:rsidRPr="00000000">
        <w:rPr>
          <w:rtl w:val="0"/>
        </w:rPr>
      </w:r>
    </w:p>
    <w:p w:rsidR="00000000" w:rsidDel="00000000" w:rsidP="00000000" w:rsidRDefault="00000000" w:rsidRPr="00000000" w14:paraId="00000067">
      <w:pPr>
        <w:shd w:fill="ffffff" w:val="clear"/>
        <w:spacing w:after="0" w:before="0" w:line="276" w:lineRule="auto"/>
        <w:ind w:left="-360" w:firstLine="0"/>
        <w:rPr>
          <w:rFonts w:ascii="Century Gothic" w:cs="Century Gothic" w:eastAsia="Century Gothic" w:hAnsi="Century Gothic"/>
          <w:color w:val="131619"/>
          <w:sz w:val="24"/>
          <w:szCs w:val="24"/>
        </w:rPr>
      </w:pPr>
      <w:r w:rsidDel="00000000" w:rsidR="00000000" w:rsidRPr="00000000">
        <w:rPr>
          <w:rtl w:val="0"/>
        </w:rPr>
      </w:r>
    </w:p>
    <w:p w:rsidR="00000000" w:rsidDel="00000000" w:rsidP="00000000" w:rsidRDefault="00000000" w:rsidRPr="00000000" w14:paraId="00000068">
      <w:pPr>
        <w:pBdr>
          <w:top w:color="auto" w:space="0" w:sz="0" w:val="none"/>
          <w:left w:color="auto" w:space="15" w:sz="0" w:val="none"/>
          <w:bottom w:color="auto" w:space="0" w:sz="0" w:val="none"/>
          <w:right w:color="auto" w:space="0" w:sz="0" w:val="none"/>
          <w:between w:color="auto" w:space="0" w:sz="0" w:val="none"/>
        </w:pBdr>
        <w:shd w:fill="ffffff" w:val="clear"/>
        <w:spacing w:after="0" w:before="0" w:line="276" w:lineRule="auto"/>
        <w:ind w:left="-360" w:firstLine="0"/>
        <w:rPr>
          <w:rFonts w:ascii="Century Gothic" w:cs="Century Gothic" w:eastAsia="Century Gothic" w:hAnsi="Century Gothic"/>
          <w:color w:val="131619"/>
          <w:sz w:val="24"/>
          <w:szCs w:val="24"/>
        </w:rPr>
      </w:pPr>
      <w:r w:rsidDel="00000000" w:rsidR="00000000" w:rsidRPr="00000000">
        <w:rPr>
          <w:rtl w:val="0"/>
        </w:rPr>
      </w:r>
    </w:p>
    <w:p w:rsidR="00000000" w:rsidDel="00000000" w:rsidP="00000000" w:rsidRDefault="00000000" w:rsidRPr="00000000" w14:paraId="00000069">
      <w:pPr>
        <w:pBdr>
          <w:top w:color="auto" w:space="0" w:sz="0" w:val="none"/>
          <w:left w:color="auto" w:space="15" w:sz="0" w:val="none"/>
          <w:bottom w:color="auto" w:space="0" w:sz="0" w:val="none"/>
          <w:right w:color="auto" w:space="0" w:sz="0" w:val="none"/>
          <w:between w:color="auto" w:space="0" w:sz="0" w:val="none"/>
        </w:pBdr>
        <w:shd w:fill="ffffff" w:val="clear"/>
        <w:spacing w:after="0" w:before="0" w:line="276" w:lineRule="auto"/>
        <w:ind w:left="-360" w:firstLine="0"/>
        <w:rPr>
          <w:rFonts w:ascii="Century Gothic" w:cs="Century Gothic" w:eastAsia="Century Gothic" w:hAnsi="Century Gothic"/>
          <w:color w:val="131619"/>
          <w:sz w:val="24"/>
          <w:szCs w:val="24"/>
        </w:rPr>
      </w:pPr>
      <w:r w:rsidDel="00000000" w:rsidR="00000000" w:rsidRPr="00000000">
        <w:rPr>
          <w:rtl w:val="0"/>
        </w:rPr>
      </w:r>
    </w:p>
    <w:p w:rsidR="00000000" w:rsidDel="00000000" w:rsidP="00000000" w:rsidRDefault="00000000" w:rsidRPr="00000000" w14:paraId="0000006A">
      <w:pPr>
        <w:pBdr>
          <w:top w:color="auto" w:space="0" w:sz="0" w:val="none"/>
          <w:left w:color="auto" w:space="15" w:sz="0" w:val="none"/>
          <w:bottom w:color="auto" w:space="0" w:sz="0" w:val="none"/>
          <w:right w:color="auto" w:space="0" w:sz="0" w:val="none"/>
          <w:between w:color="auto" w:space="0" w:sz="0" w:val="none"/>
        </w:pBdr>
        <w:shd w:fill="ffffff" w:val="clear"/>
        <w:spacing w:after="0" w:before="0" w:line="276" w:lineRule="auto"/>
        <w:ind w:left="-360" w:firstLine="0"/>
        <w:rPr>
          <w:rFonts w:ascii="Century Gothic" w:cs="Century Gothic" w:eastAsia="Century Gothic" w:hAnsi="Century Gothic"/>
          <w:color w:val="131619"/>
          <w:sz w:val="24"/>
          <w:szCs w:val="24"/>
        </w:rPr>
      </w:pPr>
      <w:r w:rsidDel="00000000" w:rsidR="00000000" w:rsidRPr="00000000">
        <w:rPr>
          <w:rtl w:val="0"/>
        </w:rPr>
      </w:r>
    </w:p>
    <w:p w:rsidR="00000000" w:rsidDel="00000000" w:rsidP="00000000" w:rsidRDefault="00000000" w:rsidRPr="00000000" w14:paraId="0000006B">
      <w:pPr>
        <w:ind w:left="-360" w:right="-360" w:firstLine="0"/>
        <w:rPr>
          <w:rFonts w:ascii="Century Gothic" w:cs="Century Gothic" w:eastAsia="Century Gothic" w:hAnsi="Century Gothic"/>
          <w:b w:val="1"/>
          <w:sz w:val="24"/>
          <w:szCs w:val="24"/>
        </w:rPr>
      </w:pPr>
      <w:r w:rsidDel="00000000" w:rsidR="00000000" w:rsidRPr="00000000">
        <w:rPr>
          <w:rtl w:val="0"/>
        </w:rPr>
      </w:r>
    </w:p>
    <w:sectPr>
      <w:pgSz w:h="15840" w:w="12240" w:orient="portrait"/>
      <w:pgMar w:bottom="54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cc@mvlandvest.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calley@sbhinc.net" TargetMode="External"/><Relationship Id="rId8" Type="http://schemas.openxmlformats.org/officeDocument/2006/relationships/hyperlink" Target="mailto:calley@sbhinc.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